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EB" w:rsidRDefault="00AF68EB" w:rsidP="00EA7838">
      <w:pPr>
        <w:tabs>
          <w:tab w:val="left" w:pos="7140"/>
        </w:tabs>
        <w:rPr>
          <w:sz w:val="22"/>
          <w:szCs w:val="22"/>
        </w:rPr>
      </w:pPr>
    </w:p>
    <w:p w:rsidR="003D0946" w:rsidRPr="003D0946" w:rsidRDefault="003D0946" w:rsidP="003D0946">
      <w:pPr>
        <w:pStyle w:val="Titolo4"/>
        <w:rPr>
          <w:b/>
          <w:szCs w:val="32"/>
        </w:rPr>
      </w:pPr>
      <w:r w:rsidRPr="003D0946">
        <w:rPr>
          <w:b/>
          <w:szCs w:val="32"/>
        </w:rPr>
        <w:t>AVVISO SALDO IMPOSTA MUNICIPALE PROPRIA 2012</w:t>
      </w:r>
    </w:p>
    <w:p w:rsidR="003D0946" w:rsidRPr="003D0946" w:rsidRDefault="003D0946" w:rsidP="003D0946">
      <w:pPr>
        <w:pStyle w:val="Titolo4"/>
        <w:spacing w:before="120" w:after="120"/>
        <w:rPr>
          <w:sz w:val="24"/>
        </w:rPr>
      </w:pPr>
      <w:r w:rsidRPr="003D0946">
        <w:rPr>
          <w:sz w:val="24"/>
        </w:rPr>
        <w:t xml:space="preserve">SI </w:t>
      </w:r>
      <w:r w:rsidRPr="003D0946">
        <w:rPr>
          <w:color w:val="000000"/>
          <w:sz w:val="24"/>
        </w:rPr>
        <w:t>INFORMA </w:t>
      </w:r>
    </w:p>
    <w:p w:rsidR="003D0946" w:rsidRPr="003D0946" w:rsidRDefault="003D0946" w:rsidP="003D0946">
      <w:pPr>
        <w:shd w:val="clear" w:color="auto" w:fill="FFFFFF"/>
        <w:spacing w:before="100" w:beforeAutospacing="1" w:after="100" w:afterAutospacing="1" w:line="300" w:lineRule="atLeast"/>
        <w:jc w:val="both"/>
        <w:rPr>
          <w:color w:val="474747"/>
        </w:rPr>
      </w:pPr>
      <w:r w:rsidRPr="003D0946">
        <w:rPr>
          <w:color w:val="000000"/>
        </w:rPr>
        <w:t xml:space="preserve">che entro il </w:t>
      </w:r>
      <w:r w:rsidRPr="003D0946">
        <w:rPr>
          <w:b/>
          <w:bCs/>
          <w:color w:val="000000"/>
        </w:rPr>
        <w:t xml:space="preserve">17 DICEMBRE 2012 </w:t>
      </w:r>
      <w:r w:rsidRPr="003D0946">
        <w:rPr>
          <w:color w:val="000000"/>
        </w:rPr>
        <w:t>deve essere effettuato il versamento del saldo dell’imposta municipale propria (I.M.U.) dovuta per l’anno d’imposta 2012, si applicano le aliquote stabilite dal Comune con versamento del saldo dell’imposta complessivamente dovuta per l’intero anno con conguaglio sulle precedenti rate.</w:t>
      </w:r>
      <w:r w:rsidRPr="003D0946">
        <w:rPr>
          <w:color w:val="474747"/>
        </w:rPr>
        <w:t xml:space="preserve">  </w:t>
      </w:r>
      <w:r w:rsidRPr="003D0946">
        <w:rPr>
          <w:color w:val="000000"/>
        </w:rPr>
        <w:t xml:space="preserve">Si fa presente che il Consiglio Comunale, ha approvato le seguenti </w:t>
      </w:r>
    </w:p>
    <w:p w:rsidR="003D0946" w:rsidRPr="003D0946" w:rsidRDefault="003D0946" w:rsidP="003D0946">
      <w:pPr>
        <w:shd w:val="clear" w:color="auto" w:fill="FFFFFF"/>
        <w:spacing w:before="100" w:beforeAutospacing="1" w:after="100" w:afterAutospacing="1" w:line="300" w:lineRule="atLeast"/>
        <w:jc w:val="center"/>
        <w:rPr>
          <w:b/>
          <w:color w:val="474747"/>
          <w:sz w:val="28"/>
          <w:szCs w:val="28"/>
        </w:rPr>
      </w:pPr>
      <w:r w:rsidRPr="003D0946">
        <w:rPr>
          <w:color w:val="000000"/>
          <w:sz w:val="28"/>
          <w:szCs w:val="28"/>
        </w:rPr>
        <w:t> </w:t>
      </w:r>
      <w:r w:rsidRPr="003D0946">
        <w:rPr>
          <w:b/>
          <w:color w:val="000000"/>
          <w:sz w:val="28"/>
          <w:szCs w:val="28"/>
        </w:rPr>
        <w:t>ALIQUOTE  I.M.U. 2012</w:t>
      </w:r>
    </w:p>
    <w:tbl>
      <w:tblPr>
        <w:tblW w:w="9723" w:type="dxa"/>
        <w:tblCellSpacing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left w:w="0" w:type="dxa"/>
          <w:right w:w="0" w:type="dxa"/>
        </w:tblCellMar>
        <w:tblLook w:val="04A0"/>
      </w:tblPr>
      <w:tblGrid>
        <w:gridCol w:w="5763"/>
        <w:gridCol w:w="2250"/>
        <w:gridCol w:w="1710"/>
      </w:tblGrid>
      <w:tr w:rsidR="003D0946" w:rsidRPr="003D0946" w:rsidTr="003D0946">
        <w:trPr>
          <w:trHeight w:val="753"/>
          <w:tblCellSpacing w:w="0" w:type="dxa"/>
        </w:trPr>
        <w:tc>
          <w:tcPr>
            <w:tcW w:w="5763" w:type="dxa"/>
            <w:vAlign w:val="center"/>
            <w:hideMark/>
          </w:tcPr>
          <w:p w:rsidR="003D0946" w:rsidRPr="003D0946" w:rsidRDefault="003D0946" w:rsidP="003D0946">
            <w:pPr>
              <w:spacing w:before="100" w:beforeAutospacing="1" w:after="100" w:afterAutospacing="1"/>
              <w:jc w:val="center"/>
            </w:pPr>
            <w:r w:rsidRPr="003D0946">
              <w:t>TIPOLOGIA IMMOBILIARE</w:t>
            </w:r>
          </w:p>
        </w:tc>
        <w:tc>
          <w:tcPr>
            <w:tcW w:w="2250" w:type="dxa"/>
            <w:vAlign w:val="center"/>
            <w:hideMark/>
          </w:tcPr>
          <w:p w:rsidR="003D0946" w:rsidRPr="003D0946" w:rsidRDefault="003D0946" w:rsidP="003D0946">
            <w:pPr>
              <w:spacing w:before="100" w:beforeAutospacing="1" w:after="100" w:afterAutospacing="1"/>
              <w:jc w:val="center"/>
            </w:pPr>
            <w:r w:rsidRPr="003D0946">
              <w:t>CATEGORIE CATASTALI</w:t>
            </w:r>
          </w:p>
        </w:tc>
        <w:tc>
          <w:tcPr>
            <w:tcW w:w="1710" w:type="dxa"/>
            <w:vAlign w:val="center"/>
            <w:hideMark/>
          </w:tcPr>
          <w:p w:rsidR="003D0946" w:rsidRPr="003D0946" w:rsidRDefault="003D0946" w:rsidP="003D0946">
            <w:pPr>
              <w:spacing w:before="100" w:beforeAutospacing="1" w:after="100" w:afterAutospacing="1"/>
              <w:jc w:val="center"/>
            </w:pPr>
            <w:r w:rsidRPr="003D0946">
              <w:t>ALIQUOTA      I.M.U.</w:t>
            </w:r>
          </w:p>
        </w:tc>
      </w:tr>
      <w:tr w:rsidR="003D0946" w:rsidRPr="003D0946" w:rsidTr="003D0946">
        <w:trPr>
          <w:trHeight w:val="753"/>
          <w:tblCellSpacing w:w="0" w:type="dxa"/>
        </w:trPr>
        <w:tc>
          <w:tcPr>
            <w:tcW w:w="5763" w:type="dxa"/>
            <w:vAlign w:val="center"/>
            <w:hideMark/>
          </w:tcPr>
          <w:p w:rsidR="003D0946" w:rsidRPr="003D0946" w:rsidRDefault="003D0946" w:rsidP="003D0946">
            <w:pPr>
              <w:spacing w:before="100" w:beforeAutospacing="1" w:after="100" w:afterAutospacing="1"/>
            </w:pPr>
            <w:r w:rsidRPr="003D0946">
              <w:t> Abitazione principale e loro pertinenze (al massimo una per ogni tipologia)</w:t>
            </w:r>
          </w:p>
        </w:tc>
        <w:tc>
          <w:tcPr>
            <w:tcW w:w="2250" w:type="dxa"/>
            <w:vAlign w:val="center"/>
            <w:hideMark/>
          </w:tcPr>
          <w:p w:rsidR="003D0946" w:rsidRPr="003D0946" w:rsidRDefault="003D0946" w:rsidP="003D0946">
            <w:pPr>
              <w:spacing w:before="100" w:beforeAutospacing="1" w:after="100" w:afterAutospacing="1"/>
              <w:jc w:val="center"/>
            </w:pPr>
            <w:r w:rsidRPr="003D0946">
              <w:t>Da  A/1 a  A/9 C/2, C/6, C/7</w:t>
            </w:r>
          </w:p>
        </w:tc>
        <w:tc>
          <w:tcPr>
            <w:tcW w:w="1710" w:type="dxa"/>
            <w:vAlign w:val="center"/>
            <w:hideMark/>
          </w:tcPr>
          <w:p w:rsidR="003D0946" w:rsidRPr="003D0946" w:rsidRDefault="003D0946" w:rsidP="003D0946">
            <w:pPr>
              <w:spacing w:before="100" w:beforeAutospacing="1" w:after="100" w:afterAutospacing="1"/>
              <w:jc w:val="center"/>
              <w:rPr>
                <w:b/>
              </w:rPr>
            </w:pPr>
            <w:r w:rsidRPr="003D0946">
              <w:rPr>
                <w:b/>
              </w:rPr>
              <w:t>0,45%</w:t>
            </w:r>
          </w:p>
        </w:tc>
      </w:tr>
      <w:tr w:rsidR="003D0946" w:rsidRPr="003D0946" w:rsidTr="003D0946">
        <w:trPr>
          <w:trHeight w:val="753"/>
          <w:tblCellSpacing w:w="0" w:type="dxa"/>
        </w:trPr>
        <w:tc>
          <w:tcPr>
            <w:tcW w:w="5763" w:type="dxa"/>
            <w:vAlign w:val="center"/>
            <w:hideMark/>
          </w:tcPr>
          <w:p w:rsidR="003D0946" w:rsidRPr="003D0946" w:rsidRDefault="003D0946" w:rsidP="003D0946">
            <w:pPr>
              <w:spacing w:before="100" w:beforeAutospacing="1" w:after="100" w:afterAutospacing="1"/>
            </w:pPr>
            <w:r w:rsidRPr="003D0946">
              <w:t> Seconde abitazioni  ed altre unità immobiliari  a disposizione o locate</w:t>
            </w:r>
          </w:p>
        </w:tc>
        <w:tc>
          <w:tcPr>
            <w:tcW w:w="2250" w:type="dxa"/>
            <w:vAlign w:val="center"/>
            <w:hideMark/>
          </w:tcPr>
          <w:p w:rsidR="003D0946" w:rsidRPr="003D0946" w:rsidRDefault="003D0946" w:rsidP="003D0946">
            <w:pPr>
              <w:spacing w:before="100" w:beforeAutospacing="1" w:after="100" w:afterAutospacing="1"/>
              <w:jc w:val="center"/>
            </w:pPr>
            <w:r w:rsidRPr="003D0946">
              <w:t>Da  A/1 a  A/9 C/2, C/6, C/7</w:t>
            </w:r>
          </w:p>
        </w:tc>
        <w:tc>
          <w:tcPr>
            <w:tcW w:w="1710" w:type="dxa"/>
            <w:vAlign w:val="center"/>
            <w:hideMark/>
          </w:tcPr>
          <w:p w:rsidR="003D0946" w:rsidRPr="003D0946" w:rsidRDefault="003D0946" w:rsidP="003D0946">
            <w:pPr>
              <w:spacing w:before="100" w:beforeAutospacing="1" w:after="100" w:afterAutospacing="1"/>
              <w:jc w:val="center"/>
              <w:rPr>
                <w:b/>
              </w:rPr>
            </w:pPr>
            <w:r w:rsidRPr="003D0946">
              <w:rPr>
                <w:b/>
              </w:rPr>
              <w:t>0,94%</w:t>
            </w:r>
          </w:p>
        </w:tc>
      </w:tr>
      <w:tr w:rsidR="003D0946" w:rsidRPr="003D0946" w:rsidTr="003D0946">
        <w:trPr>
          <w:trHeight w:val="1582"/>
          <w:tblCellSpacing w:w="0" w:type="dxa"/>
        </w:trPr>
        <w:tc>
          <w:tcPr>
            <w:tcW w:w="5763" w:type="dxa"/>
            <w:vAlign w:val="center"/>
            <w:hideMark/>
          </w:tcPr>
          <w:p w:rsidR="003D0946" w:rsidRPr="003D0946" w:rsidRDefault="003D0946" w:rsidP="003D0946">
            <w:pPr>
              <w:spacing w:before="100" w:beforeAutospacing="1" w:after="100" w:afterAutospacing="1"/>
            </w:pPr>
            <w:r w:rsidRPr="003D0946">
              <w:t> Unità immobiliare posseduta  a titolo di proprietà  o di usufrutto  da anziani o disabili che acquisiscono la residenza  in istituti di ricovero o sanitari  a seguito di ricovero permanente, a condizione che  l’immobile non risulti locato</w:t>
            </w:r>
          </w:p>
        </w:tc>
        <w:tc>
          <w:tcPr>
            <w:tcW w:w="2250" w:type="dxa"/>
            <w:vAlign w:val="center"/>
            <w:hideMark/>
          </w:tcPr>
          <w:p w:rsidR="003D0946" w:rsidRPr="003D0946" w:rsidRDefault="003D0946" w:rsidP="003D0946">
            <w:pPr>
              <w:spacing w:before="100" w:beforeAutospacing="1" w:after="100" w:afterAutospacing="1"/>
              <w:jc w:val="center"/>
            </w:pPr>
            <w:r w:rsidRPr="003D0946">
              <w:t>Da  A/1 a  A/9 C/2, C/6, C/7</w:t>
            </w:r>
          </w:p>
        </w:tc>
        <w:tc>
          <w:tcPr>
            <w:tcW w:w="1710" w:type="dxa"/>
            <w:vAlign w:val="center"/>
            <w:hideMark/>
          </w:tcPr>
          <w:p w:rsidR="003D0946" w:rsidRPr="003D0946" w:rsidRDefault="003D0946" w:rsidP="003D0946">
            <w:pPr>
              <w:spacing w:before="100" w:beforeAutospacing="1" w:after="100" w:afterAutospacing="1"/>
              <w:jc w:val="center"/>
              <w:rPr>
                <w:b/>
              </w:rPr>
            </w:pPr>
            <w:r w:rsidRPr="003D0946">
              <w:rPr>
                <w:b/>
              </w:rPr>
              <w:t>0,45%</w:t>
            </w:r>
          </w:p>
        </w:tc>
      </w:tr>
      <w:tr w:rsidR="003D0946" w:rsidRPr="003D0946" w:rsidTr="003D0946">
        <w:trPr>
          <w:trHeight w:val="1868"/>
          <w:tblCellSpacing w:w="0" w:type="dxa"/>
        </w:trPr>
        <w:tc>
          <w:tcPr>
            <w:tcW w:w="5763" w:type="dxa"/>
            <w:vAlign w:val="center"/>
            <w:hideMark/>
          </w:tcPr>
          <w:p w:rsidR="003D0946" w:rsidRPr="003D0946" w:rsidRDefault="003D0946" w:rsidP="003D0946">
            <w:pPr>
              <w:spacing w:before="100" w:beforeAutospacing="1" w:after="100" w:afterAutospacing="1"/>
            </w:pPr>
            <w:r w:rsidRPr="003D0946">
              <w:t> Relativamente  all’unita’ immobiliare  ed alle pertinenze ammesse,posseduta,a titolo di proprietà o di usufrutto,da cittadini italiani non residenti nel territorio dello Stato  a titolo di proprietà o usufrutto in Italia, a condizione che l’abitazione non risulti locata;</w:t>
            </w:r>
          </w:p>
        </w:tc>
        <w:tc>
          <w:tcPr>
            <w:tcW w:w="2250" w:type="dxa"/>
            <w:vAlign w:val="center"/>
            <w:hideMark/>
          </w:tcPr>
          <w:p w:rsidR="003D0946" w:rsidRPr="003D0946" w:rsidRDefault="003D0946" w:rsidP="003D0946">
            <w:pPr>
              <w:spacing w:before="100" w:beforeAutospacing="1" w:after="100" w:afterAutospacing="1"/>
              <w:jc w:val="center"/>
            </w:pPr>
            <w:r w:rsidRPr="003D0946">
              <w:t>--------</w:t>
            </w:r>
          </w:p>
        </w:tc>
        <w:tc>
          <w:tcPr>
            <w:tcW w:w="1710" w:type="dxa"/>
            <w:vAlign w:val="center"/>
            <w:hideMark/>
          </w:tcPr>
          <w:p w:rsidR="003D0946" w:rsidRPr="003D0946" w:rsidRDefault="003D0946" w:rsidP="003D0946">
            <w:pPr>
              <w:spacing w:before="100" w:beforeAutospacing="1" w:after="100" w:afterAutospacing="1"/>
              <w:jc w:val="center"/>
              <w:rPr>
                <w:b/>
              </w:rPr>
            </w:pPr>
            <w:r w:rsidRPr="003D0946">
              <w:rPr>
                <w:b/>
              </w:rPr>
              <w:t>0,45%</w:t>
            </w:r>
          </w:p>
        </w:tc>
      </w:tr>
      <w:tr w:rsidR="003D0946" w:rsidRPr="003D0946" w:rsidTr="00FD222C">
        <w:trPr>
          <w:trHeight w:val="1077"/>
          <w:tblCellSpacing w:w="0" w:type="dxa"/>
        </w:trPr>
        <w:tc>
          <w:tcPr>
            <w:tcW w:w="5763" w:type="dxa"/>
            <w:vAlign w:val="center"/>
            <w:hideMark/>
          </w:tcPr>
          <w:p w:rsidR="003D0946" w:rsidRPr="003D0946" w:rsidRDefault="003D0946" w:rsidP="003D0946">
            <w:pPr>
              <w:spacing w:before="100" w:beforeAutospacing="1" w:after="100" w:afterAutospacing="1"/>
            </w:pPr>
            <w:r w:rsidRPr="003D0946">
              <w:t> Relativamente all’abitazione ed alle pertinenze ammesse,concessa in uso gratuito ai parenti di 1°grado  in linea retta che utilizzano come abitazione principale; </w:t>
            </w:r>
          </w:p>
        </w:tc>
        <w:tc>
          <w:tcPr>
            <w:tcW w:w="0" w:type="auto"/>
            <w:vAlign w:val="center"/>
            <w:hideMark/>
          </w:tcPr>
          <w:p w:rsidR="003D0946" w:rsidRPr="003D0946" w:rsidRDefault="003D0946" w:rsidP="003D0946">
            <w:pPr>
              <w:jc w:val="center"/>
              <w:rPr>
                <w:b/>
                <w:sz w:val="20"/>
                <w:szCs w:val="20"/>
              </w:rPr>
            </w:pPr>
            <w:r w:rsidRPr="003D0946">
              <w:t>--------</w:t>
            </w:r>
          </w:p>
        </w:tc>
        <w:tc>
          <w:tcPr>
            <w:tcW w:w="0" w:type="auto"/>
            <w:vAlign w:val="center"/>
            <w:hideMark/>
          </w:tcPr>
          <w:p w:rsidR="003D0946" w:rsidRPr="003D0946" w:rsidRDefault="003D0946" w:rsidP="003D0946">
            <w:pPr>
              <w:jc w:val="center"/>
              <w:rPr>
                <w:b/>
                <w:sz w:val="20"/>
                <w:szCs w:val="20"/>
              </w:rPr>
            </w:pPr>
            <w:r w:rsidRPr="003D0946">
              <w:rPr>
                <w:b/>
                <w:sz w:val="20"/>
                <w:szCs w:val="20"/>
              </w:rPr>
              <w:t>0,76 %</w:t>
            </w:r>
          </w:p>
        </w:tc>
      </w:tr>
    </w:tbl>
    <w:p w:rsidR="003D0946" w:rsidRPr="003D0946" w:rsidRDefault="003D0946" w:rsidP="003D0946"/>
    <w:p w:rsidR="003D0946" w:rsidRPr="003D0946" w:rsidRDefault="003D0946" w:rsidP="003D0946">
      <w:pPr>
        <w:jc w:val="both"/>
      </w:pPr>
      <w:r w:rsidRPr="003D0946">
        <w:t>Per agevolare i contribuenti è stato inserito sul Sito Ufficiale del Comune un apposito link che consente di effettuare il calcolo dell’IMU dovuta e la stampa del modello f 24 per il versamento.   L’Ufficio Tributi rimane inoltre a disposizione per ogni chiarimento e per il calcolo e stampa F24. In questo caso, se possibile , al fine di rendere più celere la pratica,  sarebbe opportuno portare:</w:t>
      </w:r>
    </w:p>
    <w:p w:rsidR="003D0946" w:rsidRPr="003D0946" w:rsidRDefault="003D0946" w:rsidP="003D0946">
      <w:pPr>
        <w:pStyle w:val="Paragrafoelenco"/>
        <w:numPr>
          <w:ilvl w:val="0"/>
          <w:numId w:val="5"/>
        </w:numPr>
        <w:spacing w:before="120" w:after="120"/>
        <w:ind w:left="714" w:hanging="357"/>
        <w:rPr>
          <w:rFonts w:ascii="Times New Roman" w:hAnsi="Times New Roman"/>
          <w:sz w:val="24"/>
          <w:szCs w:val="24"/>
        </w:rPr>
      </w:pPr>
      <w:r w:rsidRPr="003D0946">
        <w:rPr>
          <w:rFonts w:ascii="Times New Roman" w:hAnsi="Times New Roman"/>
          <w:sz w:val="24"/>
          <w:szCs w:val="24"/>
        </w:rPr>
        <w:t xml:space="preserve">Visure catastali   </w:t>
      </w:r>
    </w:p>
    <w:p w:rsidR="003D0946" w:rsidRPr="003D0946" w:rsidRDefault="003D0946" w:rsidP="003D0946">
      <w:pPr>
        <w:pStyle w:val="Paragrafoelenco"/>
        <w:numPr>
          <w:ilvl w:val="0"/>
          <w:numId w:val="5"/>
        </w:numPr>
        <w:tabs>
          <w:tab w:val="left" w:pos="709"/>
        </w:tabs>
        <w:spacing w:before="120" w:after="120"/>
        <w:ind w:left="714" w:hanging="357"/>
        <w:rPr>
          <w:rFonts w:ascii="Times New Roman" w:hAnsi="Times New Roman"/>
          <w:sz w:val="24"/>
          <w:szCs w:val="24"/>
        </w:rPr>
      </w:pPr>
      <w:r w:rsidRPr="003D0946">
        <w:rPr>
          <w:rFonts w:ascii="Times New Roman" w:hAnsi="Times New Roman"/>
          <w:sz w:val="24"/>
          <w:szCs w:val="24"/>
        </w:rPr>
        <w:t xml:space="preserve">Ricevuta stampa versamento precedente </w:t>
      </w:r>
      <w:r w:rsidRPr="003D0946">
        <w:rPr>
          <w:rFonts w:ascii="Times New Roman" w:hAnsi="Times New Roman"/>
          <w:sz w:val="24"/>
          <w:szCs w:val="24"/>
        </w:rPr>
        <w:tab/>
        <w:t xml:space="preserve"> </w:t>
      </w:r>
    </w:p>
    <w:p w:rsidR="003D0946" w:rsidRDefault="003D0946" w:rsidP="003D0946">
      <w:pPr>
        <w:tabs>
          <w:tab w:val="left" w:pos="7140"/>
        </w:tabs>
        <w:rPr>
          <w:sz w:val="22"/>
          <w:szCs w:val="22"/>
        </w:rPr>
      </w:pPr>
    </w:p>
    <w:p w:rsidR="00FD222C" w:rsidRDefault="00FD222C" w:rsidP="00FD222C">
      <w:pPr>
        <w:tabs>
          <w:tab w:val="left" w:pos="6525"/>
        </w:tabs>
        <w:rPr>
          <w:sz w:val="22"/>
          <w:szCs w:val="22"/>
        </w:rPr>
      </w:pPr>
      <w:r>
        <w:rPr>
          <w:sz w:val="22"/>
          <w:szCs w:val="22"/>
        </w:rPr>
        <w:tab/>
        <w:t xml:space="preserve">IL SINDACO </w:t>
      </w:r>
    </w:p>
    <w:p w:rsidR="00731355" w:rsidRPr="003D0946" w:rsidRDefault="00FD222C" w:rsidP="00FD222C">
      <w:pPr>
        <w:tabs>
          <w:tab w:val="left" w:pos="6525"/>
        </w:tabs>
        <w:rPr>
          <w:sz w:val="22"/>
          <w:szCs w:val="22"/>
        </w:rPr>
      </w:pPr>
      <w:r>
        <w:rPr>
          <w:sz w:val="22"/>
          <w:szCs w:val="22"/>
        </w:rPr>
        <w:t xml:space="preserve">                                                                                                             AUGUSTO AGOSTINI</w:t>
      </w:r>
    </w:p>
    <w:sectPr w:rsidR="00731355" w:rsidRPr="003D0946">
      <w:headerReference w:type="default" r:id="rId7"/>
      <w:pgSz w:w="11906" w:h="16838"/>
      <w:pgMar w:top="226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663" w:rsidRDefault="00ED4663">
      <w:r>
        <w:separator/>
      </w:r>
    </w:p>
  </w:endnote>
  <w:endnote w:type="continuationSeparator" w:id="1">
    <w:p w:rsidR="00ED4663" w:rsidRDefault="00ED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663" w:rsidRDefault="00ED4663">
      <w:r>
        <w:separator/>
      </w:r>
    </w:p>
  </w:footnote>
  <w:footnote w:type="continuationSeparator" w:id="1">
    <w:p w:rsidR="00ED4663" w:rsidRDefault="00ED4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D4" w:rsidRDefault="00722BD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1pt;margin-top:.05pt;width:517.5pt;height:91.5pt;z-index:251657216;visibility:visible;mso-wrap-edited:f" o:allowincell="f">
          <v:imagedata r:id="rId1" o:title=""/>
        </v:shape>
        <o:OLEObject Type="Embed" ProgID="Word.Picture.8" ShapeID="_x0000_s2049" DrawAspect="Content" ObjectID="_1415429053" r:id="rId2"/>
      </w:pict>
    </w:r>
    <w:r>
      <w:rPr>
        <w:noProof/>
      </w:rPr>
      <w:pict>
        <v:shapetype id="_x0000_t202" coordsize="21600,21600" o:spt="202" path="m,l,21600r21600,l21600,xe">
          <v:stroke joinstyle="miter"/>
          <v:path gradientshapeok="t" o:connecttype="rect"/>
        </v:shapetype>
        <v:shape id="_x0000_s2050" type="#_x0000_t202" style="position:absolute;margin-left:42.7pt;margin-top:-7.05pt;width:6in;height:1in;z-index:251658240" o:allowincell="f" filled="f" stroked="f">
          <v:textbox style="mso-next-textbox:#_x0000_s2050">
            <w:txbxContent>
              <w:p w:rsidR="00722BD4" w:rsidRDefault="00722BD4">
                <w:pPr>
                  <w:pStyle w:val="Titolo1"/>
                  <w:jc w:val="center"/>
                  <w:rPr>
                    <w:rFonts w:ascii="Felix Titling" w:hAnsi="Felix Titling"/>
                    <w:color w:val="000000"/>
                    <w:sz w:val="24"/>
                    <w:effect w:val="sparkle"/>
                  </w:rPr>
                </w:pPr>
                <w:r>
                  <w:rPr>
                    <w:rFonts w:ascii="Felix Titling" w:hAnsi="Felix Titling"/>
                    <w:color w:val="000000"/>
                    <w:effect w:val="sparkle"/>
                  </w:rPr>
                  <w:t>COMUNE DI ACUTO</w:t>
                </w:r>
              </w:p>
              <w:p w:rsidR="00722BD4" w:rsidRDefault="00722BD4">
                <w:pPr>
                  <w:pStyle w:val="Titolo2"/>
                </w:pPr>
                <w:r>
                  <w:t>Provincia di Frosinone</w:t>
                </w:r>
              </w:p>
            </w:txbxContent>
          </v:textbox>
        </v:shape>
      </w:pict>
    </w:r>
  </w:p>
  <w:p w:rsidR="00722BD4" w:rsidRDefault="00722B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0C18"/>
    <w:multiLevelType w:val="hybridMultilevel"/>
    <w:tmpl w:val="C8CCF7BA"/>
    <w:lvl w:ilvl="0" w:tplc="04100015">
      <w:start w:val="1"/>
      <w:numFmt w:val="upperLetter"/>
      <w:lvlText w:val="%1."/>
      <w:lvlJc w:val="left"/>
      <w:pPr>
        <w:tabs>
          <w:tab w:val="num" w:pos="9574"/>
        </w:tabs>
        <w:ind w:left="957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5B82A54"/>
    <w:multiLevelType w:val="hybridMultilevel"/>
    <w:tmpl w:val="D5ACDC0A"/>
    <w:lvl w:ilvl="0" w:tplc="1922764C">
      <w:start w:val="154"/>
      <w:numFmt w:val="decimalZero"/>
      <w:lvlText w:val="%1"/>
      <w:lvlJc w:val="left"/>
      <w:pPr>
        <w:tabs>
          <w:tab w:val="num" w:pos="6600"/>
        </w:tabs>
        <w:ind w:left="6600" w:hanging="645"/>
      </w:pPr>
      <w:rPr>
        <w:rFonts w:hint="default"/>
      </w:rPr>
    </w:lvl>
    <w:lvl w:ilvl="1" w:tplc="04100019" w:tentative="1">
      <w:start w:val="1"/>
      <w:numFmt w:val="lowerLetter"/>
      <w:lvlText w:val="%2."/>
      <w:lvlJc w:val="left"/>
      <w:pPr>
        <w:tabs>
          <w:tab w:val="num" w:pos="7035"/>
        </w:tabs>
        <w:ind w:left="7035" w:hanging="360"/>
      </w:pPr>
    </w:lvl>
    <w:lvl w:ilvl="2" w:tplc="0410001B" w:tentative="1">
      <w:start w:val="1"/>
      <w:numFmt w:val="lowerRoman"/>
      <w:lvlText w:val="%3."/>
      <w:lvlJc w:val="right"/>
      <w:pPr>
        <w:tabs>
          <w:tab w:val="num" w:pos="7755"/>
        </w:tabs>
        <w:ind w:left="7755" w:hanging="180"/>
      </w:pPr>
    </w:lvl>
    <w:lvl w:ilvl="3" w:tplc="0410000F" w:tentative="1">
      <w:start w:val="1"/>
      <w:numFmt w:val="decimal"/>
      <w:lvlText w:val="%4."/>
      <w:lvlJc w:val="left"/>
      <w:pPr>
        <w:tabs>
          <w:tab w:val="num" w:pos="8475"/>
        </w:tabs>
        <w:ind w:left="8475" w:hanging="360"/>
      </w:pPr>
    </w:lvl>
    <w:lvl w:ilvl="4" w:tplc="04100019" w:tentative="1">
      <w:start w:val="1"/>
      <w:numFmt w:val="lowerLetter"/>
      <w:lvlText w:val="%5."/>
      <w:lvlJc w:val="left"/>
      <w:pPr>
        <w:tabs>
          <w:tab w:val="num" w:pos="9195"/>
        </w:tabs>
        <w:ind w:left="9195" w:hanging="360"/>
      </w:pPr>
    </w:lvl>
    <w:lvl w:ilvl="5" w:tplc="0410001B" w:tentative="1">
      <w:start w:val="1"/>
      <w:numFmt w:val="lowerRoman"/>
      <w:lvlText w:val="%6."/>
      <w:lvlJc w:val="right"/>
      <w:pPr>
        <w:tabs>
          <w:tab w:val="num" w:pos="9915"/>
        </w:tabs>
        <w:ind w:left="9915" w:hanging="180"/>
      </w:pPr>
    </w:lvl>
    <w:lvl w:ilvl="6" w:tplc="0410000F" w:tentative="1">
      <w:start w:val="1"/>
      <w:numFmt w:val="decimal"/>
      <w:lvlText w:val="%7."/>
      <w:lvlJc w:val="left"/>
      <w:pPr>
        <w:tabs>
          <w:tab w:val="num" w:pos="10635"/>
        </w:tabs>
        <w:ind w:left="10635" w:hanging="360"/>
      </w:pPr>
    </w:lvl>
    <w:lvl w:ilvl="7" w:tplc="04100019" w:tentative="1">
      <w:start w:val="1"/>
      <w:numFmt w:val="lowerLetter"/>
      <w:lvlText w:val="%8."/>
      <w:lvlJc w:val="left"/>
      <w:pPr>
        <w:tabs>
          <w:tab w:val="num" w:pos="11355"/>
        </w:tabs>
        <w:ind w:left="11355" w:hanging="360"/>
      </w:pPr>
    </w:lvl>
    <w:lvl w:ilvl="8" w:tplc="0410001B" w:tentative="1">
      <w:start w:val="1"/>
      <w:numFmt w:val="lowerRoman"/>
      <w:lvlText w:val="%9."/>
      <w:lvlJc w:val="right"/>
      <w:pPr>
        <w:tabs>
          <w:tab w:val="num" w:pos="12075"/>
        </w:tabs>
        <w:ind w:left="12075" w:hanging="180"/>
      </w:pPr>
    </w:lvl>
  </w:abstractNum>
  <w:abstractNum w:abstractNumId="2">
    <w:nsid w:val="2BE65D3E"/>
    <w:multiLevelType w:val="hybridMultilevel"/>
    <w:tmpl w:val="96DCF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A26569"/>
    <w:multiLevelType w:val="hybridMultilevel"/>
    <w:tmpl w:val="7EDA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A37CF4"/>
    <w:multiLevelType w:val="hybridMultilevel"/>
    <w:tmpl w:val="D29664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80814"/>
    <w:rsid w:val="000230EF"/>
    <w:rsid w:val="00043562"/>
    <w:rsid w:val="00084DB3"/>
    <w:rsid w:val="000935F2"/>
    <w:rsid w:val="00093A28"/>
    <w:rsid w:val="0009415C"/>
    <w:rsid w:val="000D690F"/>
    <w:rsid w:val="0013093F"/>
    <w:rsid w:val="00143D3E"/>
    <w:rsid w:val="00161576"/>
    <w:rsid w:val="001962CF"/>
    <w:rsid w:val="001B4E3D"/>
    <w:rsid w:val="001C1D65"/>
    <w:rsid w:val="001C4AA5"/>
    <w:rsid w:val="00236CAB"/>
    <w:rsid w:val="002371F5"/>
    <w:rsid w:val="002769D7"/>
    <w:rsid w:val="00297F6F"/>
    <w:rsid w:val="0030196E"/>
    <w:rsid w:val="003337A9"/>
    <w:rsid w:val="00387A3F"/>
    <w:rsid w:val="00396ABD"/>
    <w:rsid w:val="003B0B55"/>
    <w:rsid w:val="003B5410"/>
    <w:rsid w:val="003C3B48"/>
    <w:rsid w:val="003D0946"/>
    <w:rsid w:val="003D0D98"/>
    <w:rsid w:val="003E0FC5"/>
    <w:rsid w:val="003E3745"/>
    <w:rsid w:val="003E44A1"/>
    <w:rsid w:val="003E6454"/>
    <w:rsid w:val="0040710A"/>
    <w:rsid w:val="004212EF"/>
    <w:rsid w:val="00447BE0"/>
    <w:rsid w:val="00456069"/>
    <w:rsid w:val="00480D74"/>
    <w:rsid w:val="004906B9"/>
    <w:rsid w:val="00494100"/>
    <w:rsid w:val="004A395E"/>
    <w:rsid w:val="004A697E"/>
    <w:rsid w:val="004E0849"/>
    <w:rsid w:val="004E46FC"/>
    <w:rsid w:val="00563E0B"/>
    <w:rsid w:val="005701E1"/>
    <w:rsid w:val="00582070"/>
    <w:rsid w:val="005F266F"/>
    <w:rsid w:val="00634745"/>
    <w:rsid w:val="00722BD4"/>
    <w:rsid w:val="00731355"/>
    <w:rsid w:val="00792EC5"/>
    <w:rsid w:val="007C0A6F"/>
    <w:rsid w:val="007C799A"/>
    <w:rsid w:val="007E03B4"/>
    <w:rsid w:val="007E232A"/>
    <w:rsid w:val="00814F4D"/>
    <w:rsid w:val="00820205"/>
    <w:rsid w:val="00850A07"/>
    <w:rsid w:val="0085188A"/>
    <w:rsid w:val="00853DC0"/>
    <w:rsid w:val="00866079"/>
    <w:rsid w:val="00882CA1"/>
    <w:rsid w:val="008E0789"/>
    <w:rsid w:val="008F4CCD"/>
    <w:rsid w:val="00921145"/>
    <w:rsid w:val="00933A46"/>
    <w:rsid w:val="009416E7"/>
    <w:rsid w:val="009729DA"/>
    <w:rsid w:val="00997EBC"/>
    <w:rsid w:val="009A7631"/>
    <w:rsid w:val="009F6976"/>
    <w:rsid w:val="00A25EC0"/>
    <w:rsid w:val="00A711F4"/>
    <w:rsid w:val="00A859DB"/>
    <w:rsid w:val="00AD0763"/>
    <w:rsid w:val="00AF68EB"/>
    <w:rsid w:val="00B63CAA"/>
    <w:rsid w:val="00B64EE1"/>
    <w:rsid w:val="00B66897"/>
    <w:rsid w:val="00B82ADD"/>
    <w:rsid w:val="00B8698D"/>
    <w:rsid w:val="00B959B4"/>
    <w:rsid w:val="00BD51E9"/>
    <w:rsid w:val="00BF41E7"/>
    <w:rsid w:val="00C030C6"/>
    <w:rsid w:val="00C072A4"/>
    <w:rsid w:val="00CC384F"/>
    <w:rsid w:val="00CD23A7"/>
    <w:rsid w:val="00D52CCE"/>
    <w:rsid w:val="00D767A0"/>
    <w:rsid w:val="00D76B3A"/>
    <w:rsid w:val="00D80814"/>
    <w:rsid w:val="00D866A2"/>
    <w:rsid w:val="00D9741F"/>
    <w:rsid w:val="00DD07F8"/>
    <w:rsid w:val="00E42F4C"/>
    <w:rsid w:val="00E50502"/>
    <w:rsid w:val="00E65D92"/>
    <w:rsid w:val="00E72039"/>
    <w:rsid w:val="00E865DE"/>
    <w:rsid w:val="00E90696"/>
    <w:rsid w:val="00E9427A"/>
    <w:rsid w:val="00E974EC"/>
    <w:rsid w:val="00EA2D5B"/>
    <w:rsid w:val="00EA7838"/>
    <w:rsid w:val="00EB493B"/>
    <w:rsid w:val="00EC78D2"/>
    <w:rsid w:val="00ED4663"/>
    <w:rsid w:val="00EE2324"/>
    <w:rsid w:val="00F574D7"/>
    <w:rsid w:val="00FA7B6C"/>
    <w:rsid w:val="00FB5F14"/>
    <w:rsid w:val="00FD222C"/>
    <w:rsid w:val="00FE3799"/>
    <w:rsid w:val="00FF1D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2039"/>
    <w:rPr>
      <w:sz w:val="24"/>
      <w:szCs w:val="24"/>
    </w:rPr>
  </w:style>
  <w:style w:type="paragraph" w:styleId="Titolo1">
    <w:name w:val="heading 1"/>
    <w:basedOn w:val="Normale"/>
    <w:next w:val="Normale"/>
    <w:qFormat/>
    <w:pPr>
      <w:keepNext/>
      <w:outlineLvl w:val="0"/>
    </w:pPr>
    <w:rPr>
      <w:b/>
      <w:spacing w:val="40"/>
      <w:sz w:val="60"/>
    </w:rPr>
  </w:style>
  <w:style w:type="paragraph" w:styleId="Titolo2">
    <w:name w:val="heading 2"/>
    <w:basedOn w:val="Normale"/>
    <w:next w:val="Normale"/>
    <w:qFormat/>
    <w:pPr>
      <w:keepNext/>
      <w:jc w:val="center"/>
      <w:outlineLvl w:val="1"/>
    </w:pPr>
    <w:rPr>
      <w:rFonts w:ascii="Script MT Bold" w:hAnsi="Script MT Bold"/>
      <w:spacing w:val="40"/>
      <w:sz w:val="28"/>
    </w:rPr>
  </w:style>
  <w:style w:type="paragraph" w:styleId="Titolo3">
    <w:name w:val="heading 3"/>
    <w:basedOn w:val="Normale"/>
    <w:next w:val="Normale"/>
    <w:qFormat/>
    <w:pPr>
      <w:keepNext/>
      <w:jc w:val="right"/>
      <w:outlineLvl w:val="2"/>
    </w:pPr>
  </w:style>
  <w:style w:type="paragraph" w:styleId="Titolo4">
    <w:name w:val="heading 4"/>
    <w:basedOn w:val="Normale"/>
    <w:next w:val="Normale"/>
    <w:qFormat/>
    <w:pPr>
      <w:keepNext/>
      <w:jc w:val="center"/>
      <w:outlineLvl w:val="3"/>
    </w:pPr>
    <w:rPr>
      <w:sz w:val="32"/>
    </w:rPr>
  </w:style>
  <w:style w:type="paragraph" w:styleId="Titolo5">
    <w:name w:val="heading 5"/>
    <w:basedOn w:val="Normale"/>
    <w:next w:val="Normale"/>
    <w:qFormat/>
    <w:pPr>
      <w:keepNext/>
      <w:jc w:val="right"/>
      <w:outlineLvl w:val="4"/>
    </w:pPr>
    <w:rPr>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jc w:val="both"/>
    </w:pPr>
  </w:style>
  <w:style w:type="paragraph" w:styleId="Mappadocumento">
    <w:name w:val="Document Map"/>
    <w:basedOn w:val="Normale"/>
    <w:semiHidden/>
    <w:pPr>
      <w:shd w:val="clear" w:color="auto" w:fill="000080"/>
    </w:pPr>
    <w:rPr>
      <w:rFonts w:ascii="Tahoma" w:hAnsi="Tahoma"/>
    </w:rPr>
  </w:style>
  <w:style w:type="paragraph" w:customStyle="1" w:styleId="Stile1">
    <w:name w:val="Stile1"/>
    <w:basedOn w:val="Testonormale"/>
    <w:pPr>
      <w:jc w:val="right"/>
    </w:pPr>
    <w:rPr>
      <w:b/>
    </w:rPr>
  </w:style>
  <w:style w:type="paragraph" w:styleId="Testonormale">
    <w:name w:val="Plain Text"/>
    <w:basedOn w:val="Normale"/>
    <w:rPr>
      <w:rFonts w:ascii="Courier New" w:hAnsi="Courier New"/>
    </w:rPr>
  </w:style>
  <w:style w:type="paragraph" w:styleId="Testofumetto">
    <w:name w:val="Balloon Text"/>
    <w:basedOn w:val="Normale"/>
    <w:semiHidden/>
    <w:rsid w:val="00B959B4"/>
    <w:rPr>
      <w:rFonts w:ascii="Tahoma" w:hAnsi="Tahoma" w:cs="Tahoma"/>
      <w:sz w:val="16"/>
      <w:szCs w:val="16"/>
    </w:rPr>
  </w:style>
  <w:style w:type="paragraph" w:styleId="Paragrafoelenco">
    <w:name w:val="List Paragraph"/>
    <w:basedOn w:val="Normale"/>
    <w:uiPriority w:val="34"/>
    <w:qFormat/>
    <w:rsid w:val="003D094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2</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LETTERA - CIRCOLARE</vt:lpstr>
    </vt:vector>
  </TitlesOfParts>
  <Company>max</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 CIRCOLARE</dc:title>
  <dc:subject/>
  <dc:creator>COMUNE DI ACUTO</dc:creator>
  <cp:keywords/>
  <cp:lastModifiedBy>Utente</cp:lastModifiedBy>
  <cp:revision>3</cp:revision>
  <cp:lastPrinted>2012-09-10T09:42:00Z</cp:lastPrinted>
  <dcterms:created xsi:type="dcterms:W3CDTF">2012-11-26T08:57:00Z</dcterms:created>
  <dcterms:modified xsi:type="dcterms:W3CDTF">2012-11-26T08:58:00Z</dcterms:modified>
</cp:coreProperties>
</file>